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059" w:rsidRDefault="001D1059" w:rsidP="007F14F4">
      <w:pPr>
        <w:jc w:val="center"/>
        <w:rPr>
          <w:color w:val="00B0F0"/>
          <w:sz w:val="36"/>
        </w:rPr>
      </w:pPr>
      <w:r>
        <w:rPr>
          <w:noProof/>
          <w:color w:val="00B0F0"/>
          <w:sz w:val="36"/>
          <w:lang w:eastAsia="it-IT"/>
        </w:rPr>
        <w:drawing>
          <wp:anchor distT="0" distB="0" distL="114300" distR="114300" simplePos="0" relativeHeight="251658240" behindDoc="0" locked="0" layoutInCell="1" allowOverlap="1">
            <wp:simplePos x="0" y="0"/>
            <wp:positionH relativeFrom="column">
              <wp:posOffset>2274172</wp:posOffset>
            </wp:positionH>
            <wp:positionV relativeFrom="paragraph">
              <wp:posOffset>-353884</wp:posOffset>
            </wp:positionV>
            <wp:extent cx="1605034" cy="1596788"/>
            <wp:effectExtent l="1905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605034" cy="1596788"/>
                    </a:xfrm>
                    <a:prstGeom prst="rect">
                      <a:avLst/>
                    </a:prstGeom>
                    <a:noFill/>
                    <a:ln w="9525">
                      <a:noFill/>
                      <a:miter lim="800000"/>
                      <a:headEnd/>
                      <a:tailEnd/>
                    </a:ln>
                  </pic:spPr>
                </pic:pic>
              </a:graphicData>
            </a:graphic>
          </wp:anchor>
        </w:drawing>
      </w:r>
    </w:p>
    <w:p w:rsidR="001D1059" w:rsidRDefault="001D1059" w:rsidP="007F14F4">
      <w:pPr>
        <w:jc w:val="center"/>
        <w:rPr>
          <w:color w:val="00B0F0"/>
          <w:sz w:val="36"/>
        </w:rPr>
      </w:pPr>
    </w:p>
    <w:p w:rsidR="001D1059" w:rsidRDefault="001D1059" w:rsidP="007F14F4">
      <w:pPr>
        <w:jc w:val="center"/>
        <w:rPr>
          <w:color w:val="00B0F0"/>
          <w:sz w:val="36"/>
        </w:rPr>
      </w:pPr>
    </w:p>
    <w:p w:rsidR="001D1059" w:rsidRDefault="001D1059" w:rsidP="007F14F4">
      <w:pPr>
        <w:jc w:val="center"/>
        <w:rPr>
          <w:color w:val="00B0F0"/>
          <w:sz w:val="36"/>
        </w:rPr>
      </w:pPr>
    </w:p>
    <w:p w:rsidR="00464625" w:rsidRDefault="007F14F4" w:rsidP="007F14F4">
      <w:pPr>
        <w:jc w:val="center"/>
        <w:rPr>
          <w:color w:val="00B0F0"/>
          <w:sz w:val="36"/>
        </w:rPr>
      </w:pPr>
      <w:r w:rsidRPr="007F14F4">
        <w:rPr>
          <w:color w:val="00B0F0"/>
          <w:sz w:val="36"/>
        </w:rPr>
        <w:t>IL BOLLINO IMPRESE IN ITS</w:t>
      </w:r>
      <w:r>
        <w:rPr>
          <w:color w:val="00B0F0"/>
          <w:sz w:val="36"/>
        </w:rPr>
        <w:t xml:space="preserve"> (BITS)</w:t>
      </w:r>
    </w:p>
    <w:p w:rsidR="00811330" w:rsidRPr="00811330" w:rsidRDefault="00811330" w:rsidP="00811330">
      <w:pPr>
        <w:rPr>
          <w:b/>
          <w:color w:val="00B0F0"/>
          <w:sz w:val="28"/>
        </w:rPr>
      </w:pPr>
      <w:r w:rsidRPr="00811330">
        <w:rPr>
          <w:b/>
          <w:color w:val="00B0F0"/>
          <w:sz w:val="28"/>
        </w:rPr>
        <w:t>PERCHÉ UN BOLLINO PER LE IMPRESE IN ITS?</w:t>
      </w:r>
    </w:p>
    <w:p w:rsidR="00811330" w:rsidRDefault="00661A42" w:rsidP="00811330">
      <w:pPr>
        <w:jc w:val="both"/>
        <w:rPr>
          <w:rFonts w:ascii="Calibri" w:eastAsia="Times New Roman" w:hAnsi="Calibri" w:cs="Times New Roman"/>
          <w:sz w:val="24"/>
          <w:szCs w:val="24"/>
          <w:lang w:eastAsia="it-IT"/>
        </w:rPr>
      </w:pPr>
      <w:r w:rsidRPr="00661A42">
        <w:rPr>
          <w:rFonts w:ascii="Calibri" w:eastAsia="Times New Roman" w:hAnsi="Calibri" w:cs="Times New Roman"/>
          <w:sz w:val="24"/>
          <w:szCs w:val="24"/>
          <w:lang w:eastAsia="it-IT"/>
        </w:rPr>
        <w:t xml:space="preserve">Gli Istituti Tecnici Superiori sono un prezioso strumento per l'occupabilità dei giovani e per la competitività delle imprese manifatturiere. Formano supertecnici altamente qualificati e fortemente richiesti dalle aziende e sono il segmento formativo con il più alto tasso di successo occupazionale del sistema educativo italiano. Grazie al forte raccordo con le imprese, gli ITS sono un prezioso volano per la crescita del sistema manifatturiero e costituiscono un tassello essenziale della strategia industriale di potenziamento della dorsale tecnologica del Paese, anche e soprattutto alla luce delle sfide connesse con </w:t>
      </w:r>
      <w:proofErr w:type="spellStart"/>
      <w:r w:rsidRPr="00661A42">
        <w:rPr>
          <w:rFonts w:ascii="Calibri" w:eastAsia="Times New Roman" w:hAnsi="Calibri" w:cs="Times New Roman"/>
          <w:sz w:val="24"/>
          <w:szCs w:val="24"/>
          <w:lang w:eastAsia="it-IT"/>
        </w:rPr>
        <w:t>Industry</w:t>
      </w:r>
      <w:proofErr w:type="spellEnd"/>
      <w:r w:rsidRPr="00661A42">
        <w:rPr>
          <w:rFonts w:ascii="Calibri" w:eastAsia="Times New Roman" w:hAnsi="Calibri" w:cs="Times New Roman"/>
          <w:sz w:val="24"/>
          <w:szCs w:val="24"/>
          <w:lang w:eastAsia="it-IT"/>
        </w:rPr>
        <w:t xml:space="preserve"> 4.0 e con la trasformazione digitale delle imprese.</w:t>
      </w:r>
      <w:r w:rsidR="00811330" w:rsidRPr="00811330">
        <w:rPr>
          <w:rFonts w:ascii="Calibri" w:eastAsia="Times New Roman" w:hAnsi="Calibri" w:cs="Times New Roman"/>
          <w:sz w:val="24"/>
          <w:szCs w:val="24"/>
          <w:lang w:eastAsia="it-IT"/>
        </w:rPr>
        <w:t xml:space="preserve"> </w:t>
      </w:r>
    </w:p>
    <w:p w:rsidR="00661A42" w:rsidRPr="00661A42" w:rsidRDefault="00811330" w:rsidP="00661A42">
      <w:pPr>
        <w:jc w:val="both"/>
        <w:rPr>
          <w:rFonts w:ascii="Calibri" w:eastAsia="Times New Roman" w:hAnsi="Calibri" w:cs="Times New Roman"/>
          <w:sz w:val="24"/>
          <w:szCs w:val="24"/>
          <w:lang w:eastAsia="it-IT"/>
        </w:rPr>
      </w:pPr>
      <w:r w:rsidRPr="005F0BCC">
        <w:rPr>
          <w:rFonts w:ascii="Calibri" w:eastAsia="Times New Roman" w:hAnsi="Calibri" w:cs="Times New Roman"/>
          <w:sz w:val="24"/>
          <w:szCs w:val="24"/>
          <w:lang w:eastAsia="it-IT"/>
        </w:rPr>
        <w:t>Le imprese che fanno parte delle Fondazioni ITS sono 774 con una prevalenza delle realtà piccole e medie mentre le imprese di grandi dimensioni sono solo 91. Le imprese sedi di stage sono state 1688.</w:t>
      </w:r>
      <w:r>
        <w:rPr>
          <w:rFonts w:ascii="Calibri" w:eastAsia="Times New Roman" w:hAnsi="Calibri" w:cs="Times New Roman"/>
          <w:sz w:val="24"/>
          <w:szCs w:val="24"/>
          <w:lang w:eastAsia="it-IT"/>
        </w:rPr>
        <w:t xml:space="preserve"> Nonostante il numero delle aziende che partecipano agli ITS sia in aumento, occorre sensibilizzare ulteriormente le imprese.</w:t>
      </w:r>
    </w:p>
    <w:p w:rsidR="00811330" w:rsidRPr="00811330" w:rsidRDefault="00811330" w:rsidP="00811330">
      <w:pPr>
        <w:jc w:val="both"/>
        <w:rPr>
          <w:b/>
          <w:color w:val="00B0F0"/>
          <w:sz w:val="28"/>
        </w:rPr>
      </w:pPr>
      <w:r w:rsidRPr="00811330">
        <w:rPr>
          <w:b/>
          <w:color w:val="00B0F0"/>
          <w:sz w:val="28"/>
        </w:rPr>
        <w:t>COME FUNZIONA?</w:t>
      </w:r>
    </w:p>
    <w:p w:rsidR="001D1059" w:rsidRDefault="005F0BCC" w:rsidP="005F0BCC">
      <w:pPr>
        <w:jc w:val="both"/>
        <w:rPr>
          <w:rFonts w:ascii="Calibri" w:eastAsia="Times New Roman" w:hAnsi="Calibri" w:cs="Times New Roman"/>
          <w:sz w:val="24"/>
          <w:szCs w:val="24"/>
          <w:lang w:eastAsia="it-IT"/>
        </w:rPr>
      </w:pPr>
      <w:r w:rsidRPr="00425AA6">
        <w:rPr>
          <w:rFonts w:ascii="Calibri" w:eastAsia="Times New Roman" w:hAnsi="Calibri" w:cs="Times New Roman"/>
          <w:sz w:val="24"/>
          <w:szCs w:val="24"/>
          <w:lang w:eastAsia="it-IT"/>
        </w:rPr>
        <w:t xml:space="preserve">Il Bollino Imprese in ITS vuole promuovere la conoscenza degli ITS e la partecipazione delle imprese agli ITS </w:t>
      </w:r>
      <w:r w:rsidR="00440C07" w:rsidRPr="00425AA6">
        <w:rPr>
          <w:rFonts w:ascii="Calibri" w:eastAsia="Times New Roman" w:hAnsi="Calibri" w:cs="Times New Roman"/>
          <w:sz w:val="24"/>
          <w:szCs w:val="24"/>
          <w:lang w:eastAsia="it-IT"/>
        </w:rPr>
        <w:t xml:space="preserve">o </w:t>
      </w:r>
      <w:r w:rsidR="006F0010" w:rsidRPr="00425AA6">
        <w:rPr>
          <w:rFonts w:ascii="Calibri" w:eastAsia="Times New Roman" w:hAnsi="Calibri" w:cs="Times New Roman"/>
          <w:sz w:val="24"/>
          <w:szCs w:val="24"/>
          <w:lang w:eastAsia="it-IT"/>
        </w:rPr>
        <w:t>a</w:t>
      </w:r>
      <w:r w:rsidR="00440C07" w:rsidRPr="00425AA6">
        <w:rPr>
          <w:rFonts w:ascii="Calibri" w:eastAsia="Times New Roman" w:hAnsi="Calibri" w:cs="Times New Roman"/>
          <w:sz w:val="24"/>
          <w:szCs w:val="24"/>
          <w:lang w:eastAsia="it-IT"/>
        </w:rPr>
        <w:t>gli enti dell’Alta Formazione Professionale della Provincia Autonoma di Trento</w:t>
      </w:r>
      <w:r w:rsidR="006F0010" w:rsidRPr="00425AA6">
        <w:rPr>
          <w:rFonts w:ascii="Calibri" w:eastAsia="Times New Roman" w:hAnsi="Calibri" w:cs="Times New Roman"/>
          <w:sz w:val="24"/>
          <w:szCs w:val="24"/>
          <w:lang w:eastAsia="it-IT"/>
        </w:rPr>
        <w:t xml:space="preserve"> </w:t>
      </w:r>
      <w:r w:rsidRPr="00425AA6">
        <w:rPr>
          <w:rFonts w:ascii="Calibri" w:eastAsia="Times New Roman" w:hAnsi="Calibri" w:cs="Times New Roman"/>
          <w:sz w:val="24"/>
          <w:szCs w:val="24"/>
          <w:lang w:eastAsia="it-IT"/>
        </w:rPr>
        <w:t>valorizzando le esperienze di partnership più virtuose realizzate sui territori.</w:t>
      </w:r>
      <w:r>
        <w:rPr>
          <w:rFonts w:ascii="Calibri" w:eastAsia="Times New Roman" w:hAnsi="Calibri" w:cs="Times New Roman"/>
          <w:sz w:val="24"/>
          <w:szCs w:val="24"/>
          <w:lang w:eastAsia="it-IT"/>
        </w:rPr>
        <w:t xml:space="preserve"> </w:t>
      </w:r>
    </w:p>
    <w:p w:rsidR="005F0BCC" w:rsidRPr="00811330" w:rsidRDefault="005F0BCC" w:rsidP="005F0BCC">
      <w:pPr>
        <w:jc w:val="both"/>
        <w:rPr>
          <w:rFonts w:ascii="Calibri" w:eastAsia="Times New Roman" w:hAnsi="Calibri" w:cs="Times New Roman"/>
          <w:sz w:val="24"/>
          <w:szCs w:val="24"/>
          <w:lang w:eastAsia="it-IT"/>
        </w:rPr>
      </w:pPr>
      <w:r w:rsidRPr="00811330">
        <w:rPr>
          <w:rFonts w:ascii="Calibri" w:eastAsia="Times New Roman" w:hAnsi="Calibri" w:cs="Times New Roman"/>
          <w:sz w:val="24"/>
          <w:szCs w:val="24"/>
          <w:lang w:eastAsia="it-IT"/>
        </w:rPr>
        <w:t xml:space="preserve">Per poter ottenere il Bollino le imprese dovranno accedere alla piattaforma dedicata che sarà ospitata sul sito di Confindustria e compilare il formulario previsto inviando tutti gli allegati richiesti. </w:t>
      </w:r>
    </w:p>
    <w:p w:rsidR="00811330" w:rsidRPr="00811330" w:rsidRDefault="00811330" w:rsidP="00811330">
      <w:pPr>
        <w:jc w:val="both"/>
        <w:rPr>
          <w:rFonts w:ascii="Calibri" w:eastAsia="Times New Roman" w:hAnsi="Calibri" w:cs="Times New Roman"/>
          <w:sz w:val="24"/>
          <w:szCs w:val="24"/>
          <w:lang w:eastAsia="it-IT"/>
        </w:rPr>
      </w:pPr>
      <w:r w:rsidRPr="00811330">
        <w:rPr>
          <w:rFonts w:ascii="Calibri" w:eastAsia="Times New Roman" w:hAnsi="Calibri" w:cs="Times New Roman"/>
          <w:sz w:val="24"/>
          <w:szCs w:val="24"/>
          <w:lang w:eastAsia="it-IT"/>
        </w:rPr>
        <w:t>La valutazione terrà conto del grado di coinvolgimento delle imprese nelle attività delle Fondazioni ITS con particolare attenzione all’attivazione di stage a favore degli studenti ITS.</w:t>
      </w:r>
    </w:p>
    <w:p w:rsidR="00811330" w:rsidRPr="00811330" w:rsidRDefault="00811330" w:rsidP="00811330">
      <w:pPr>
        <w:jc w:val="both"/>
        <w:rPr>
          <w:rFonts w:ascii="Calibri" w:eastAsia="Times New Roman" w:hAnsi="Calibri" w:cs="Times New Roman"/>
          <w:sz w:val="24"/>
          <w:szCs w:val="24"/>
          <w:lang w:eastAsia="it-IT"/>
        </w:rPr>
      </w:pPr>
      <w:r w:rsidRPr="00811330">
        <w:rPr>
          <w:rFonts w:ascii="Calibri" w:eastAsia="Times New Roman" w:hAnsi="Calibri" w:cs="Times New Roman"/>
          <w:sz w:val="24"/>
          <w:szCs w:val="24"/>
          <w:lang w:eastAsia="it-IT"/>
        </w:rPr>
        <w:t xml:space="preserve">Il riconoscimento del Bollino </w:t>
      </w:r>
      <w:r w:rsidR="00783B90">
        <w:rPr>
          <w:rFonts w:ascii="Calibri" w:eastAsia="Times New Roman" w:hAnsi="Calibri" w:cs="Times New Roman"/>
          <w:sz w:val="24"/>
          <w:szCs w:val="24"/>
          <w:lang w:eastAsia="it-IT"/>
        </w:rPr>
        <w:t>Impresa in ITS</w:t>
      </w:r>
      <w:r w:rsidRPr="00811330">
        <w:rPr>
          <w:rFonts w:ascii="Calibri" w:eastAsia="Times New Roman" w:hAnsi="Calibri" w:cs="Times New Roman"/>
          <w:sz w:val="24"/>
          <w:szCs w:val="24"/>
          <w:lang w:eastAsia="it-IT"/>
        </w:rPr>
        <w:t xml:space="preserve"> avviene qualora l’impresa ottenga almeno la metà dei punti totali attribuibili.</w:t>
      </w:r>
    </w:p>
    <w:p w:rsidR="00811330" w:rsidRPr="00811330" w:rsidRDefault="00811330" w:rsidP="00811330">
      <w:pPr>
        <w:jc w:val="both"/>
        <w:rPr>
          <w:b/>
          <w:color w:val="00B0F0"/>
          <w:sz w:val="28"/>
        </w:rPr>
      </w:pPr>
      <w:r w:rsidRPr="00811330">
        <w:rPr>
          <w:b/>
          <w:color w:val="00B0F0"/>
          <w:sz w:val="28"/>
        </w:rPr>
        <w:t>QUANDO PARTIRÀ?</w:t>
      </w:r>
    </w:p>
    <w:p w:rsidR="001D1059" w:rsidRPr="00811330" w:rsidRDefault="00811330" w:rsidP="00811330">
      <w:pPr>
        <w:jc w:val="both"/>
        <w:rPr>
          <w:rFonts w:cs="Helv"/>
          <w:color w:val="000000"/>
          <w:sz w:val="24"/>
          <w:szCs w:val="24"/>
        </w:rPr>
      </w:pPr>
      <w:r>
        <w:rPr>
          <w:rFonts w:cs="Helv"/>
          <w:color w:val="000000"/>
          <w:sz w:val="24"/>
          <w:szCs w:val="24"/>
        </w:rPr>
        <w:t>Il Bollino Imprese in ITS potrà esse</w:t>
      </w:r>
      <w:r w:rsidR="00C40FDA">
        <w:rPr>
          <w:rFonts w:cs="Helv"/>
          <w:color w:val="000000"/>
          <w:sz w:val="24"/>
          <w:szCs w:val="24"/>
        </w:rPr>
        <w:t>re richiesto a partire dall’anno formativo</w:t>
      </w:r>
      <w:r>
        <w:rPr>
          <w:rFonts w:cs="Helv"/>
          <w:color w:val="000000"/>
          <w:sz w:val="24"/>
          <w:szCs w:val="24"/>
        </w:rPr>
        <w:t xml:space="preserve"> 2017/2018 e avrà durata annuale. </w:t>
      </w:r>
    </w:p>
    <w:sectPr w:rsidR="001D1059" w:rsidRPr="00811330" w:rsidSect="00811330">
      <w:pgSz w:w="11906" w:h="16838"/>
      <w:pgMar w:top="1276"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283"/>
  <w:characterSpacingControl w:val="doNotCompress"/>
  <w:compat/>
  <w:rsids>
    <w:rsidRoot w:val="007F14F4"/>
    <w:rsid w:val="00185C7D"/>
    <w:rsid w:val="001D1059"/>
    <w:rsid w:val="001F7DB4"/>
    <w:rsid w:val="0032246F"/>
    <w:rsid w:val="003B54E0"/>
    <w:rsid w:val="00425AA6"/>
    <w:rsid w:val="00440C07"/>
    <w:rsid w:val="00464625"/>
    <w:rsid w:val="005F0BCC"/>
    <w:rsid w:val="00641C3D"/>
    <w:rsid w:val="00661A42"/>
    <w:rsid w:val="0067304B"/>
    <w:rsid w:val="006F0010"/>
    <w:rsid w:val="00783B90"/>
    <w:rsid w:val="007F14F4"/>
    <w:rsid w:val="00811330"/>
    <w:rsid w:val="00C40FDA"/>
    <w:rsid w:val="00D63B82"/>
    <w:rsid w:val="00EA5863"/>
    <w:rsid w:val="00EB37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462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105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10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raschieri</dc:creator>
  <cp:lastModifiedBy>raschieri</cp:lastModifiedBy>
  <cp:revision>2</cp:revision>
  <cp:lastPrinted>2017-08-25T13:11:00Z</cp:lastPrinted>
  <dcterms:created xsi:type="dcterms:W3CDTF">2017-09-19T08:09:00Z</dcterms:created>
  <dcterms:modified xsi:type="dcterms:W3CDTF">2017-09-19T08:09:00Z</dcterms:modified>
</cp:coreProperties>
</file>